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D13" w:rsidRPr="00711D13" w:rsidRDefault="00711D13" w:rsidP="00711D13">
      <w:pPr>
        <w:spacing w:after="0" w:line="240" w:lineRule="auto"/>
        <w:jc w:val="center"/>
        <w:rPr>
          <w:rFonts w:ascii="Arial" w:eastAsia="Times New Roman" w:hAnsi="Arial" w:cs="Arial"/>
          <w:sz w:val="24"/>
          <w:szCs w:val="24"/>
        </w:rPr>
      </w:pPr>
      <w:bookmarkStart w:id="0" w:name="_GoBack"/>
      <w:bookmarkEnd w:id="0"/>
      <w:r w:rsidRPr="00711D13">
        <w:rPr>
          <w:rFonts w:ascii="Arial" w:eastAsia="Times New Roman" w:hAnsi="Arial" w:cs="Arial"/>
          <w:b/>
          <w:bCs/>
          <w:color w:val="000000"/>
          <w:sz w:val="24"/>
          <w:szCs w:val="24"/>
        </w:rPr>
        <w:t>Guidelines for BCSD Librarian NYLA/APPR Rubric</w:t>
      </w:r>
    </w:p>
    <w:p w:rsidR="00711D13" w:rsidRPr="00356D65" w:rsidRDefault="00711D13" w:rsidP="00356D65">
      <w:pPr>
        <w:pStyle w:val="NoSpacing"/>
        <w:rPr>
          <w:rFonts w:ascii="Arial" w:hAnsi="Arial" w:cs="Arial"/>
        </w:rPr>
      </w:pPr>
      <w:r w:rsidRPr="00711D13">
        <w:rPr>
          <w:sz w:val="24"/>
          <w:szCs w:val="24"/>
        </w:rPr>
        <w:br/>
      </w:r>
      <w:r w:rsidRPr="00356D65">
        <w:rPr>
          <w:rFonts w:ascii="Arial" w:hAnsi="Arial" w:cs="Arial"/>
        </w:rPr>
        <w:t>BCSD Librarians are evaluated based on the New York Library Association rubric; however, it is essential to realize that librarians in different buildings have different roles and are charged with varied responsibilities. For example, elementary librarian schedules are determined by building needs, resulting in dissimilar schedules and responsibilities, and these schedules and responsibilities are also unlike those of the secondary librarians. Therefore, evaluative feedback according to the rubric will require some adaptation, adjustment and reinterpretation. Librarians will be evaluated as satisfactory/unsatisfactory.</w:t>
      </w:r>
      <w:r w:rsidRPr="00356D65">
        <w:rPr>
          <w:rFonts w:ascii="Arial" w:hAnsi="Arial" w:cs="Arial"/>
          <w:sz w:val="24"/>
          <w:szCs w:val="24"/>
        </w:rPr>
        <w:br/>
      </w:r>
      <w:r w:rsidRPr="00356D65">
        <w:rPr>
          <w:rFonts w:ascii="Arial" w:hAnsi="Arial" w:cs="Arial"/>
          <w:sz w:val="24"/>
          <w:szCs w:val="24"/>
        </w:rPr>
        <w:br/>
      </w:r>
      <w:r w:rsidRPr="00356D65">
        <w:rPr>
          <w:rFonts w:ascii="Arial" w:hAnsi="Arial" w:cs="Arial"/>
        </w:rPr>
        <w:t>Each librarian will upload or bring appropriate evidence to his or her final evaluation meeting so that</w:t>
      </w:r>
      <w:r w:rsidR="00030DBF">
        <w:rPr>
          <w:rFonts w:ascii="Arial" w:hAnsi="Arial" w:cs="Arial"/>
        </w:rPr>
        <w:t>,</w:t>
      </w:r>
      <w:r w:rsidRPr="00356D65">
        <w:rPr>
          <w:rFonts w:ascii="Arial" w:hAnsi="Arial" w:cs="Arial"/>
        </w:rPr>
        <w:t xml:space="preserve"> through conversation, the evaluator and librarian can determine appropriate evidence based on the individual building’s needs and that library media specialist’s responsibilities. Evidence may include, but is not limited to, examples such as the following:</w:t>
      </w:r>
      <w:r w:rsidRPr="00356D65">
        <w:rPr>
          <w:rFonts w:ascii="Arial" w:hAnsi="Arial" w:cs="Arial"/>
          <w:sz w:val="24"/>
          <w:szCs w:val="24"/>
        </w:rPr>
        <w:br/>
      </w:r>
      <w:r w:rsidRPr="00356D65">
        <w:rPr>
          <w:rFonts w:ascii="Arial" w:hAnsi="Arial" w:cs="Arial"/>
          <w:sz w:val="24"/>
          <w:szCs w:val="24"/>
        </w:rPr>
        <w:br/>
      </w:r>
      <w:r w:rsidRPr="00356D65">
        <w:rPr>
          <w:rFonts w:ascii="Arial" w:hAnsi="Arial" w:cs="Arial"/>
          <w:b/>
          <w:bCs/>
        </w:rPr>
        <w:t>1. Knowledge of Students &amp; Student Learning</w:t>
      </w:r>
      <w:r w:rsidRPr="00356D65">
        <w:rPr>
          <w:rFonts w:ascii="Arial" w:hAnsi="Arial" w:cs="Arial"/>
          <w:sz w:val="24"/>
          <w:szCs w:val="24"/>
        </w:rPr>
        <w:br/>
      </w:r>
      <w:r w:rsidRPr="00356D65">
        <w:rPr>
          <w:rFonts w:ascii="Arial" w:hAnsi="Arial" w:cs="Arial"/>
        </w:rPr>
        <w:t xml:space="preserve">Instructional plan (being updated to align with CCS) incorporating Information Literacy Skills  </w:t>
      </w:r>
    </w:p>
    <w:p w:rsidR="00711D13" w:rsidRPr="00356D65" w:rsidRDefault="00711D13" w:rsidP="00356D65">
      <w:pPr>
        <w:pStyle w:val="NoSpacing"/>
        <w:rPr>
          <w:rFonts w:ascii="Arial" w:hAnsi="Arial" w:cs="Arial"/>
        </w:rPr>
      </w:pPr>
      <w:r w:rsidRPr="00356D65">
        <w:rPr>
          <w:rFonts w:ascii="Arial" w:hAnsi="Arial" w:cs="Arial"/>
        </w:rPr>
        <w:t xml:space="preserve">     </w:t>
      </w:r>
      <w:proofErr w:type="gramStart"/>
      <w:r w:rsidRPr="00356D65">
        <w:rPr>
          <w:rFonts w:ascii="Arial" w:hAnsi="Arial" w:cs="Arial"/>
        </w:rPr>
        <w:t xml:space="preserve">&amp; Student </w:t>
      </w:r>
      <w:r w:rsidR="00D846FB">
        <w:rPr>
          <w:rFonts w:ascii="Arial" w:hAnsi="Arial" w:cs="Arial"/>
        </w:rPr>
        <w:t>Technology Literacy Skills (1.1)</w:t>
      </w:r>
      <w:r w:rsidRPr="00356D65">
        <w:rPr>
          <w:rFonts w:ascii="Arial" w:hAnsi="Arial" w:cs="Arial"/>
          <w:sz w:val="24"/>
          <w:szCs w:val="24"/>
        </w:rPr>
        <w:br/>
      </w:r>
      <w:r w:rsidRPr="00356D65">
        <w:rPr>
          <w:rFonts w:ascii="Arial" w:hAnsi="Arial" w:cs="Arial"/>
        </w:rPr>
        <w:t>Summer Reading Lists (1.3)</w:t>
      </w:r>
      <w:r w:rsidRPr="00356D65">
        <w:rPr>
          <w:rFonts w:ascii="Arial" w:hAnsi="Arial" w:cs="Arial"/>
          <w:sz w:val="24"/>
          <w:szCs w:val="24"/>
        </w:rPr>
        <w:br/>
      </w:r>
      <w:r w:rsidRPr="00356D65">
        <w:rPr>
          <w:rFonts w:ascii="Arial" w:hAnsi="Arial" w:cs="Arial"/>
        </w:rPr>
        <w:t>Differentiated Materials (1.2)</w:t>
      </w:r>
      <w:r w:rsidRPr="00356D65">
        <w:rPr>
          <w:rFonts w:ascii="Arial" w:hAnsi="Arial" w:cs="Arial"/>
          <w:sz w:val="24"/>
          <w:szCs w:val="24"/>
        </w:rPr>
        <w:br/>
      </w:r>
      <w:r w:rsidRPr="00356D65">
        <w:rPr>
          <w:rFonts w:ascii="Arial" w:hAnsi="Arial" w:cs="Arial"/>
          <w:sz w:val="24"/>
          <w:szCs w:val="24"/>
        </w:rPr>
        <w:br/>
      </w:r>
      <w:r w:rsidRPr="00356D65">
        <w:rPr>
          <w:rFonts w:ascii="Arial" w:hAnsi="Arial" w:cs="Arial"/>
          <w:b/>
          <w:bCs/>
        </w:rPr>
        <w:t>2.</w:t>
      </w:r>
      <w:proofErr w:type="gramEnd"/>
      <w:r w:rsidRPr="00356D65">
        <w:rPr>
          <w:rFonts w:ascii="Arial" w:hAnsi="Arial" w:cs="Arial"/>
          <w:b/>
          <w:bCs/>
        </w:rPr>
        <w:t xml:space="preserve"> Knowledge of Content and Instructional Planning</w:t>
      </w:r>
      <w:r w:rsidRPr="00356D65">
        <w:rPr>
          <w:rFonts w:ascii="Arial" w:hAnsi="Arial" w:cs="Arial"/>
          <w:sz w:val="24"/>
          <w:szCs w:val="24"/>
        </w:rPr>
        <w:br/>
      </w:r>
      <w:r w:rsidRPr="00356D65">
        <w:rPr>
          <w:rFonts w:ascii="Arial" w:hAnsi="Arial" w:cs="Arial"/>
        </w:rPr>
        <w:t xml:space="preserve">Information Literacy Skills and Indicators </w:t>
      </w:r>
      <w:proofErr w:type="spellStart"/>
      <w:r w:rsidRPr="00356D65">
        <w:rPr>
          <w:rFonts w:ascii="Arial" w:hAnsi="Arial" w:cs="Arial"/>
        </w:rPr>
        <w:t>scaffolded</w:t>
      </w:r>
      <w:proofErr w:type="spellEnd"/>
      <w:r w:rsidRPr="00356D65">
        <w:rPr>
          <w:rFonts w:ascii="Arial" w:hAnsi="Arial" w:cs="Arial"/>
        </w:rPr>
        <w:t xml:space="preserve"> by grade level (being aligned with CCS) </w:t>
      </w:r>
      <w:r w:rsidRPr="00356D65">
        <w:rPr>
          <w:rFonts w:ascii="Arial" w:hAnsi="Arial" w:cs="Arial"/>
          <w:sz w:val="24"/>
          <w:szCs w:val="24"/>
        </w:rPr>
        <w:br/>
      </w:r>
      <w:r w:rsidRPr="00356D65">
        <w:rPr>
          <w:rFonts w:ascii="Arial" w:hAnsi="Arial" w:cs="Arial"/>
        </w:rPr>
        <w:t xml:space="preserve">      (2.1)</w:t>
      </w:r>
      <w:r w:rsidRPr="00356D65">
        <w:rPr>
          <w:rFonts w:ascii="Arial" w:hAnsi="Arial" w:cs="Arial"/>
          <w:sz w:val="24"/>
          <w:szCs w:val="24"/>
        </w:rPr>
        <w:br/>
      </w:r>
      <w:r w:rsidRPr="00356D65">
        <w:rPr>
          <w:rFonts w:ascii="Arial" w:hAnsi="Arial" w:cs="Arial"/>
        </w:rPr>
        <w:t>Research Protocol (Elementary) (2.2)</w:t>
      </w:r>
    </w:p>
    <w:p w:rsidR="00711D13" w:rsidRPr="00356D65" w:rsidRDefault="00711D13" w:rsidP="00356D65">
      <w:pPr>
        <w:pStyle w:val="NoSpacing"/>
        <w:rPr>
          <w:rFonts w:ascii="Arial" w:hAnsi="Arial" w:cs="Arial"/>
          <w:sz w:val="24"/>
          <w:szCs w:val="24"/>
        </w:rPr>
      </w:pPr>
      <w:r w:rsidRPr="00356D65">
        <w:rPr>
          <w:rFonts w:ascii="Arial" w:hAnsi="Arial" w:cs="Arial"/>
        </w:rPr>
        <w:t xml:space="preserve">24/7 access to websites with </w:t>
      </w:r>
      <w:proofErr w:type="spellStart"/>
      <w:r w:rsidRPr="00356D65">
        <w:rPr>
          <w:rFonts w:ascii="Arial" w:hAnsi="Arial" w:cs="Arial"/>
        </w:rPr>
        <w:t>Iibrary</w:t>
      </w:r>
      <w:proofErr w:type="spellEnd"/>
      <w:r w:rsidRPr="00356D65">
        <w:rPr>
          <w:rFonts w:ascii="Arial" w:hAnsi="Arial" w:cs="Arial"/>
        </w:rPr>
        <w:t xml:space="preserve"> information and research resources, including databases </w:t>
      </w:r>
    </w:p>
    <w:p w:rsidR="00711D13" w:rsidRPr="00356D65" w:rsidRDefault="00711D13" w:rsidP="00356D65">
      <w:pPr>
        <w:pStyle w:val="NoSpacing"/>
        <w:rPr>
          <w:rFonts w:ascii="Arial" w:hAnsi="Arial" w:cs="Arial"/>
          <w:sz w:val="24"/>
          <w:szCs w:val="24"/>
        </w:rPr>
      </w:pPr>
      <w:r w:rsidRPr="00356D65">
        <w:rPr>
          <w:rFonts w:ascii="Arial" w:hAnsi="Arial" w:cs="Arial"/>
        </w:rPr>
        <w:t xml:space="preserve">      (2.3)</w:t>
      </w:r>
    </w:p>
    <w:p w:rsidR="00711D13" w:rsidRPr="00356D65" w:rsidRDefault="00711D13" w:rsidP="00356D65">
      <w:pPr>
        <w:pStyle w:val="NoSpacing"/>
        <w:rPr>
          <w:rFonts w:ascii="Arial" w:hAnsi="Arial" w:cs="Arial"/>
        </w:rPr>
      </w:pPr>
      <w:r w:rsidRPr="00356D65">
        <w:rPr>
          <w:rFonts w:ascii="Arial" w:hAnsi="Arial" w:cs="Arial"/>
        </w:rPr>
        <w:t>Lessons planned with classroom teachers (being aligned with CCS) (2.1, 2.2)</w:t>
      </w:r>
      <w:r w:rsidRPr="00356D65">
        <w:rPr>
          <w:rFonts w:ascii="Arial" w:hAnsi="Arial" w:cs="Arial"/>
          <w:sz w:val="24"/>
          <w:szCs w:val="24"/>
        </w:rPr>
        <w:br/>
      </w:r>
      <w:r w:rsidRPr="00356D65">
        <w:rPr>
          <w:rFonts w:ascii="Arial" w:hAnsi="Arial" w:cs="Arial"/>
          <w:sz w:val="24"/>
          <w:szCs w:val="24"/>
        </w:rPr>
        <w:br/>
      </w:r>
      <w:r w:rsidRPr="00356D65">
        <w:rPr>
          <w:rFonts w:ascii="Arial" w:hAnsi="Arial" w:cs="Arial"/>
          <w:b/>
          <w:bCs/>
        </w:rPr>
        <w:t>3. Instructional Practice: Teaching for Learning</w:t>
      </w:r>
      <w:r w:rsidRPr="00356D65">
        <w:rPr>
          <w:rFonts w:ascii="Arial" w:hAnsi="Arial" w:cs="Arial"/>
          <w:sz w:val="24"/>
          <w:szCs w:val="24"/>
        </w:rPr>
        <w:br/>
      </w:r>
      <w:r w:rsidRPr="00356D65">
        <w:rPr>
          <w:rFonts w:ascii="Arial" w:hAnsi="Arial" w:cs="Arial"/>
        </w:rPr>
        <w:t>Students form and seek answers to questions, student research projects (3.6, 3.2)</w:t>
      </w:r>
      <w:r w:rsidRPr="00356D65">
        <w:rPr>
          <w:rFonts w:ascii="Arial" w:hAnsi="Arial" w:cs="Arial"/>
          <w:sz w:val="24"/>
          <w:szCs w:val="24"/>
        </w:rPr>
        <w:br/>
      </w:r>
      <w:r w:rsidRPr="00356D65">
        <w:rPr>
          <w:rFonts w:ascii="Arial" w:hAnsi="Arial" w:cs="Arial"/>
        </w:rPr>
        <w:t xml:space="preserve">Diverse means of instructional delivery (i.e. flannel board, website, </w:t>
      </w:r>
      <w:proofErr w:type="spellStart"/>
      <w:r w:rsidRPr="00356D65">
        <w:rPr>
          <w:rFonts w:ascii="Arial" w:hAnsi="Arial" w:cs="Arial"/>
        </w:rPr>
        <w:t>SmartBoard</w:t>
      </w:r>
      <w:proofErr w:type="spellEnd"/>
      <w:r w:rsidRPr="00356D65">
        <w:rPr>
          <w:rFonts w:ascii="Arial" w:hAnsi="Arial" w:cs="Arial"/>
        </w:rPr>
        <w:t>) (3.4)</w:t>
      </w:r>
      <w:r w:rsidRPr="00356D65">
        <w:rPr>
          <w:rFonts w:ascii="Arial" w:hAnsi="Arial" w:cs="Arial"/>
          <w:sz w:val="24"/>
          <w:szCs w:val="24"/>
        </w:rPr>
        <w:br/>
      </w:r>
      <w:r w:rsidRPr="00356D65">
        <w:rPr>
          <w:rFonts w:ascii="Arial" w:hAnsi="Arial" w:cs="Arial"/>
        </w:rPr>
        <w:t>Evidence of LATIC (i.e. connected learning, global citizenship and technology</w:t>
      </w:r>
      <w:r w:rsidRPr="00356D65">
        <w:rPr>
          <w:rFonts w:ascii="Arial" w:hAnsi="Arial" w:cs="Arial"/>
          <w:sz w:val="24"/>
          <w:szCs w:val="24"/>
        </w:rPr>
        <w:br/>
      </w:r>
      <w:proofErr w:type="gramStart"/>
      <w:r w:rsidRPr="00356D65">
        <w:rPr>
          <w:rFonts w:ascii="Arial" w:hAnsi="Arial" w:cs="Arial"/>
        </w:rPr>
        <w:t xml:space="preserve">      infusion</w:t>
      </w:r>
      <w:proofErr w:type="gramEnd"/>
      <w:r w:rsidRPr="00356D65">
        <w:rPr>
          <w:rFonts w:ascii="Arial" w:hAnsi="Arial" w:cs="Arial"/>
        </w:rPr>
        <w:t>) (3.4)</w:t>
      </w:r>
      <w:r w:rsidRPr="00356D65">
        <w:rPr>
          <w:rFonts w:ascii="Arial" w:hAnsi="Arial" w:cs="Arial"/>
          <w:sz w:val="24"/>
          <w:szCs w:val="24"/>
        </w:rPr>
        <w:br/>
      </w:r>
      <w:r w:rsidRPr="00356D65">
        <w:rPr>
          <w:rFonts w:ascii="Arial" w:hAnsi="Arial" w:cs="Arial"/>
        </w:rPr>
        <w:t>IDE How-To sheets (3.4)</w:t>
      </w:r>
      <w:r w:rsidRPr="00356D65">
        <w:rPr>
          <w:rFonts w:ascii="Arial" w:hAnsi="Arial" w:cs="Arial"/>
          <w:sz w:val="24"/>
          <w:szCs w:val="24"/>
        </w:rPr>
        <w:br/>
      </w:r>
      <w:r w:rsidRPr="00356D65">
        <w:rPr>
          <w:rFonts w:ascii="Arial" w:hAnsi="Arial" w:cs="Arial"/>
        </w:rPr>
        <w:t>Independent book selection (3.4)</w:t>
      </w:r>
      <w:r w:rsidRPr="00356D65">
        <w:rPr>
          <w:rFonts w:ascii="Arial" w:hAnsi="Arial" w:cs="Arial"/>
          <w:sz w:val="24"/>
          <w:szCs w:val="24"/>
        </w:rPr>
        <w:br/>
      </w:r>
      <w:r w:rsidRPr="00356D65">
        <w:rPr>
          <w:rFonts w:ascii="Arial" w:hAnsi="Arial" w:cs="Arial"/>
        </w:rPr>
        <w:t>Students use multiple resources, including databases (3.6, 3.2)</w:t>
      </w:r>
      <w:r w:rsidRPr="00356D65">
        <w:rPr>
          <w:rFonts w:ascii="Arial" w:hAnsi="Arial" w:cs="Arial"/>
          <w:sz w:val="24"/>
          <w:szCs w:val="24"/>
        </w:rPr>
        <w:br/>
      </w:r>
      <w:r w:rsidRPr="00356D65">
        <w:rPr>
          <w:rFonts w:ascii="Arial" w:hAnsi="Arial" w:cs="Arial"/>
          <w:sz w:val="24"/>
          <w:szCs w:val="24"/>
        </w:rPr>
        <w:br/>
      </w:r>
      <w:r w:rsidRPr="00356D65">
        <w:rPr>
          <w:rFonts w:ascii="Arial" w:hAnsi="Arial" w:cs="Arial"/>
          <w:b/>
          <w:bCs/>
        </w:rPr>
        <w:t xml:space="preserve">4. Learning Environment </w:t>
      </w:r>
      <w:r w:rsidRPr="00356D65">
        <w:rPr>
          <w:rFonts w:ascii="Arial" w:hAnsi="Arial" w:cs="Arial"/>
          <w:sz w:val="24"/>
          <w:szCs w:val="24"/>
        </w:rPr>
        <w:br/>
      </w:r>
      <w:r w:rsidRPr="00356D65">
        <w:rPr>
          <w:rFonts w:ascii="Arial" w:hAnsi="Arial" w:cs="Arial"/>
        </w:rPr>
        <w:t>Equitable access to library resources from school and from home (4.2)</w:t>
      </w:r>
      <w:r w:rsidRPr="00356D65">
        <w:rPr>
          <w:rFonts w:ascii="Arial" w:hAnsi="Arial" w:cs="Arial"/>
          <w:sz w:val="24"/>
          <w:szCs w:val="24"/>
        </w:rPr>
        <w:br/>
      </w:r>
      <w:r w:rsidRPr="00356D65">
        <w:rPr>
          <w:rFonts w:ascii="Arial" w:hAnsi="Arial" w:cs="Arial"/>
        </w:rPr>
        <w:t>Library’s collection promoted to students and staff (4.3)</w:t>
      </w:r>
      <w:r w:rsidRPr="00356D65">
        <w:rPr>
          <w:rFonts w:ascii="Arial" w:hAnsi="Arial" w:cs="Arial"/>
          <w:sz w:val="24"/>
          <w:szCs w:val="24"/>
        </w:rPr>
        <w:br/>
      </w:r>
      <w:r w:rsidRPr="00356D65">
        <w:rPr>
          <w:rFonts w:ascii="Arial" w:hAnsi="Arial" w:cs="Arial"/>
        </w:rPr>
        <w:t xml:space="preserve">Collection demonstrates evidence of management, through acquisition and weeding, </w:t>
      </w:r>
      <w:r w:rsidR="00030DBF">
        <w:rPr>
          <w:rFonts w:ascii="Arial" w:hAnsi="Arial" w:cs="Arial"/>
        </w:rPr>
        <w:t>and</w:t>
      </w:r>
      <w:r w:rsidRPr="00356D65">
        <w:rPr>
          <w:rFonts w:ascii="Arial" w:hAnsi="Arial" w:cs="Arial"/>
        </w:rPr>
        <w:t xml:space="preserve">  </w:t>
      </w:r>
    </w:p>
    <w:p w:rsidR="00711D13" w:rsidRPr="00356D65" w:rsidRDefault="00711D13" w:rsidP="00356D65">
      <w:pPr>
        <w:pStyle w:val="NoSpacing"/>
        <w:rPr>
          <w:rFonts w:ascii="Arial" w:hAnsi="Arial" w:cs="Arial"/>
        </w:rPr>
      </w:pPr>
      <w:r w:rsidRPr="00356D65">
        <w:rPr>
          <w:rFonts w:ascii="Arial" w:hAnsi="Arial" w:cs="Arial"/>
        </w:rPr>
        <w:t xml:space="preserve">      </w:t>
      </w:r>
      <w:proofErr w:type="gramStart"/>
      <w:r w:rsidRPr="00356D65">
        <w:rPr>
          <w:rFonts w:ascii="Arial" w:hAnsi="Arial" w:cs="Arial"/>
        </w:rPr>
        <w:t>reflect</w:t>
      </w:r>
      <w:r w:rsidR="00030DBF">
        <w:rPr>
          <w:rFonts w:ascii="Arial" w:hAnsi="Arial" w:cs="Arial"/>
        </w:rPr>
        <w:t>s</w:t>
      </w:r>
      <w:proofErr w:type="gramEnd"/>
      <w:r w:rsidRPr="00356D65">
        <w:rPr>
          <w:rFonts w:ascii="Arial" w:hAnsi="Arial" w:cs="Arial"/>
        </w:rPr>
        <w:t xml:space="preserve"> student</w:t>
      </w:r>
      <w:r w:rsidR="00030DBF">
        <w:rPr>
          <w:rFonts w:ascii="Arial" w:hAnsi="Arial" w:cs="Arial"/>
        </w:rPr>
        <w:t>s’</w:t>
      </w:r>
      <w:r w:rsidRPr="00356D65">
        <w:rPr>
          <w:rFonts w:ascii="Arial" w:hAnsi="Arial" w:cs="Arial"/>
        </w:rPr>
        <w:t xml:space="preserve"> interests and curriculum needs (</w:t>
      </w:r>
      <w:proofErr w:type="spellStart"/>
      <w:r w:rsidRPr="00356D65">
        <w:rPr>
          <w:rFonts w:ascii="Arial" w:hAnsi="Arial" w:cs="Arial"/>
          <w:i/>
        </w:rPr>
        <w:t>Titlewise</w:t>
      </w:r>
      <w:proofErr w:type="spellEnd"/>
      <w:r w:rsidRPr="00356D65">
        <w:rPr>
          <w:rFonts w:ascii="Arial" w:hAnsi="Arial" w:cs="Arial"/>
        </w:rPr>
        <w:t xml:space="preserve"> analysis) (4.3)</w:t>
      </w:r>
      <w:r w:rsidRPr="00356D65">
        <w:rPr>
          <w:rFonts w:ascii="Arial" w:hAnsi="Arial" w:cs="Arial"/>
          <w:sz w:val="24"/>
          <w:szCs w:val="24"/>
        </w:rPr>
        <w:br/>
      </w:r>
      <w:r w:rsidRPr="00356D65">
        <w:rPr>
          <w:rFonts w:ascii="Arial" w:hAnsi="Arial" w:cs="Arial"/>
        </w:rPr>
        <w:t>Learning community needs met through flexible use of library space (4.1, 4.3)</w:t>
      </w:r>
      <w:r w:rsidRPr="00356D65">
        <w:rPr>
          <w:rFonts w:ascii="Arial" w:hAnsi="Arial" w:cs="Arial"/>
          <w:sz w:val="24"/>
          <w:szCs w:val="24"/>
        </w:rPr>
        <w:br/>
      </w:r>
      <w:r w:rsidRPr="00356D65">
        <w:rPr>
          <w:rFonts w:ascii="Arial" w:hAnsi="Arial" w:cs="Arial"/>
          <w:sz w:val="24"/>
          <w:szCs w:val="24"/>
        </w:rPr>
        <w:br/>
      </w:r>
      <w:r w:rsidRPr="00356D65">
        <w:rPr>
          <w:rFonts w:ascii="Arial" w:hAnsi="Arial" w:cs="Arial"/>
          <w:b/>
          <w:bCs/>
        </w:rPr>
        <w:t>5. Assessment for Student Learning</w:t>
      </w:r>
      <w:r w:rsidRPr="00356D65">
        <w:rPr>
          <w:rFonts w:ascii="Arial" w:hAnsi="Arial" w:cs="Arial"/>
          <w:sz w:val="24"/>
          <w:szCs w:val="24"/>
        </w:rPr>
        <w:br/>
      </w:r>
      <w:r w:rsidRPr="00356D65">
        <w:rPr>
          <w:rFonts w:ascii="Arial" w:hAnsi="Arial" w:cs="Arial"/>
        </w:rPr>
        <w:t xml:space="preserve">Use of formative assessments to drive instruction (could be ticket to leave, worksheets, </w:t>
      </w:r>
    </w:p>
    <w:p w:rsidR="00356D65" w:rsidRDefault="00711D13" w:rsidP="00356D65">
      <w:pPr>
        <w:pStyle w:val="NoSpacing"/>
        <w:rPr>
          <w:rFonts w:ascii="Arial" w:hAnsi="Arial" w:cs="Arial"/>
          <w:b/>
          <w:bCs/>
        </w:rPr>
      </w:pPr>
      <w:r w:rsidRPr="00356D65">
        <w:rPr>
          <w:rFonts w:ascii="Arial" w:hAnsi="Arial" w:cs="Arial"/>
        </w:rPr>
        <w:t xml:space="preserve">     </w:t>
      </w:r>
      <w:proofErr w:type="gramStart"/>
      <w:r w:rsidRPr="00356D65">
        <w:rPr>
          <w:rFonts w:ascii="Arial" w:hAnsi="Arial" w:cs="Arial"/>
        </w:rPr>
        <w:t>checklists</w:t>
      </w:r>
      <w:proofErr w:type="gramEnd"/>
      <w:r w:rsidRPr="00356D65">
        <w:rPr>
          <w:rFonts w:ascii="Arial" w:hAnsi="Arial" w:cs="Arial"/>
        </w:rPr>
        <w:t>, etc.) (5.1, 5.2)</w:t>
      </w:r>
      <w:r w:rsidRPr="00356D65">
        <w:rPr>
          <w:rFonts w:ascii="Arial" w:hAnsi="Arial" w:cs="Arial"/>
          <w:sz w:val="24"/>
          <w:szCs w:val="24"/>
        </w:rPr>
        <w:br/>
      </w:r>
      <w:r w:rsidRPr="00356D65">
        <w:rPr>
          <w:rFonts w:ascii="Arial" w:hAnsi="Arial" w:cs="Arial"/>
          <w:sz w:val="24"/>
          <w:szCs w:val="24"/>
        </w:rPr>
        <w:br/>
      </w:r>
    </w:p>
    <w:p w:rsidR="00711D13" w:rsidRPr="00356D65" w:rsidRDefault="00711D13" w:rsidP="00356D65">
      <w:pPr>
        <w:pStyle w:val="NoSpacing"/>
        <w:rPr>
          <w:rFonts w:ascii="Arial" w:hAnsi="Arial" w:cs="Arial"/>
        </w:rPr>
      </w:pPr>
      <w:r w:rsidRPr="00356D65">
        <w:rPr>
          <w:rFonts w:ascii="Arial" w:hAnsi="Arial" w:cs="Arial"/>
          <w:b/>
          <w:bCs/>
        </w:rPr>
        <w:lastRenderedPageBreak/>
        <w:t>6. Collaboration &amp; Professional Responsibilities</w:t>
      </w:r>
      <w:r w:rsidRPr="00356D65">
        <w:rPr>
          <w:rFonts w:ascii="Arial" w:hAnsi="Arial" w:cs="Arial"/>
          <w:sz w:val="24"/>
          <w:szCs w:val="24"/>
        </w:rPr>
        <w:br/>
      </w:r>
      <w:r w:rsidRPr="00356D65">
        <w:rPr>
          <w:rFonts w:ascii="Arial" w:hAnsi="Arial" w:cs="Arial"/>
        </w:rPr>
        <w:t>Student work demonstrates respect for intellectual property (6.1)</w:t>
      </w:r>
      <w:r w:rsidRPr="00356D65">
        <w:rPr>
          <w:rFonts w:ascii="Arial" w:hAnsi="Arial" w:cs="Arial"/>
          <w:sz w:val="24"/>
          <w:szCs w:val="24"/>
        </w:rPr>
        <w:br/>
      </w:r>
      <w:r w:rsidRPr="00356D65">
        <w:rPr>
          <w:rFonts w:ascii="Arial" w:hAnsi="Arial" w:cs="Arial"/>
        </w:rPr>
        <w:t>Communication flyers and emails (6.2)</w:t>
      </w:r>
      <w:r w:rsidRPr="00356D65">
        <w:rPr>
          <w:rFonts w:ascii="Arial" w:hAnsi="Arial" w:cs="Arial"/>
          <w:sz w:val="24"/>
          <w:szCs w:val="24"/>
        </w:rPr>
        <w:br/>
      </w:r>
      <w:r w:rsidRPr="00356D65">
        <w:rPr>
          <w:rFonts w:ascii="Arial" w:hAnsi="Arial" w:cs="Arial"/>
        </w:rPr>
        <w:t xml:space="preserve">Administration/librarian meetings, district committees, </w:t>
      </w:r>
      <w:proofErr w:type="gramStart"/>
      <w:r w:rsidRPr="00356D65">
        <w:rPr>
          <w:rFonts w:ascii="Arial" w:hAnsi="Arial" w:cs="Arial"/>
        </w:rPr>
        <w:t>community</w:t>
      </w:r>
      <w:proofErr w:type="gramEnd"/>
      <w:r w:rsidRPr="00356D65">
        <w:rPr>
          <w:rFonts w:ascii="Arial" w:hAnsi="Arial" w:cs="Arial"/>
        </w:rPr>
        <w:t xml:space="preserve"> programs (6.2, 6.3)</w:t>
      </w:r>
      <w:r w:rsidRPr="00356D65">
        <w:rPr>
          <w:rFonts w:ascii="Arial" w:hAnsi="Arial" w:cs="Arial"/>
          <w:sz w:val="24"/>
          <w:szCs w:val="24"/>
        </w:rPr>
        <w:br/>
      </w:r>
      <w:r w:rsidRPr="00356D65">
        <w:rPr>
          <w:rFonts w:ascii="Arial" w:hAnsi="Arial" w:cs="Arial"/>
        </w:rPr>
        <w:t xml:space="preserve">Collaboration with teachers, other district librarians and library system colleagues and public </w:t>
      </w:r>
    </w:p>
    <w:p w:rsidR="006317DE" w:rsidRPr="00356D65" w:rsidRDefault="00711D13" w:rsidP="00356D65">
      <w:pPr>
        <w:pStyle w:val="NoSpacing"/>
        <w:rPr>
          <w:rFonts w:ascii="Arial" w:hAnsi="Arial" w:cs="Arial"/>
        </w:rPr>
      </w:pPr>
      <w:r w:rsidRPr="00356D65">
        <w:rPr>
          <w:rFonts w:ascii="Arial" w:hAnsi="Arial" w:cs="Arial"/>
        </w:rPr>
        <w:t xml:space="preserve">      </w:t>
      </w:r>
      <w:proofErr w:type="gramStart"/>
      <w:r w:rsidRPr="00356D65">
        <w:rPr>
          <w:rFonts w:ascii="Arial" w:hAnsi="Arial" w:cs="Arial"/>
        </w:rPr>
        <w:t>librarians</w:t>
      </w:r>
      <w:proofErr w:type="gramEnd"/>
      <w:r w:rsidRPr="00356D65">
        <w:rPr>
          <w:rFonts w:ascii="Arial" w:hAnsi="Arial" w:cs="Arial"/>
        </w:rPr>
        <w:t xml:space="preserve"> (6.3)</w:t>
      </w:r>
      <w:r w:rsidRPr="00356D65">
        <w:rPr>
          <w:rFonts w:ascii="Arial" w:hAnsi="Arial" w:cs="Arial"/>
          <w:sz w:val="24"/>
          <w:szCs w:val="24"/>
        </w:rPr>
        <w:br/>
      </w:r>
      <w:r w:rsidRPr="00356D65">
        <w:rPr>
          <w:rFonts w:ascii="Arial" w:hAnsi="Arial" w:cs="Arial"/>
          <w:sz w:val="24"/>
          <w:szCs w:val="24"/>
        </w:rPr>
        <w:br/>
      </w:r>
      <w:r w:rsidRPr="00356D65">
        <w:rPr>
          <w:rFonts w:ascii="Arial" w:hAnsi="Arial" w:cs="Arial"/>
          <w:b/>
          <w:bCs/>
        </w:rPr>
        <w:t>7. Professional Growth</w:t>
      </w:r>
      <w:r w:rsidRPr="00356D65">
        <w:rPr>
          <w:rFonts w:ascii="Arial" w:hAnsi="Arial" w:cs="Arial"/>
          <w:sz w:val="24"/>
          <w:szCs w:val="24"/>
        </w:rPr>
        <w:br/>
      </w:r>
      <w:r w:rsidRPr="00356D65">
        <w:rPr>
          <w:rFonts w:ascii="Arial" w:hAnsi="Arial" w:cs="Arial"/>
        </w:rPr>
        <w:t>Journals read, conferences, courses (7.1, 7.2, 7.4)</w:t>
      </w:r>
      <w:r w:rsidRPr="00356D65">
        <w:rPr>
          <w:rFonts w:ascii="Arial" w:hAnsi="Arial" w:cs="Arial"/>
          <w:sz w:val="24"/>
          <w:szCs w:val="24"/>
        </w:rPr>
        <w:br/>
      </w:r>
      <w:r w:rsidRPr="00356D65">
        <w:rPr>
          <w:rFonts w:ascii="Arial" w:hAnsi="Arial" w:cs="Arial"/>
        </w:rPr>
        <w:t>PD applied, turnkey opportunities,</w:t>
      </w:r>
      <w:r w:rsidR="00356D65">
        <w:rPr>
          <w:rFonts w:ascii="Arial" w:hAnsi="Arial" w:cs="Arial"/>
        </w:rPr>
        <w:t xml:space="preserve"> </w:t>
      </w:r>
      <w:proofErr w:type="gramStart"/>
      <w:r w:rsidRPr="00356D65">
        <w:rPr>
          <w:rFonts w:ascii="Arial" w:hAnsi="Arial" w:cs="Arial"/>
        </w:rPr>
        <w:t>study groups, pathways (7.1, 7.2, 7.4)</w:t>
      </w:r>
      <w:r w:rsidRPr="00356D65">
        <w:rPr>
          <w:rFonts w:ascii="Arial" w:hAnsi="Arial" w:cs="Arial"/>
          <w:sz w:val="24"/>
          <w:szCs w:val="24"/>
        </w:rPr>
        <w:br/>
      </w:r>
      <w:r w:rsidRPr="00356D65">
        <w:rPr>
          <w:rFonts w:ascii="Arial" w:hAnsi="Arial" w:cs="Arial"/>
        </w:rPr>
        <w:t>Building level goals – specific to buildings</w:t>
      </w:r>
      <w:proofErr w:type="gramEnd"/>
      <w:r w:rsidRPr="00356D65">
        <w:rPr>
          <w:rFonts w:ascii="Arial" w:hAnsi="Arial" w:cs="Arial"/>
        </w:rPr>
        <w:t xml:space="preserve"> (7.3)</w:t>
      </w:r>
      <w:r w:rsidRPr="00356D65">
        <w:rPr>
          <w:rFonts w:ascii="Arial" w:hAnsi="Arial" w:cs="Arial"/>
          <w:sz w:val="24"/>
          <w:szCs w:val="24"/>
        </w:rPr>
        <w:br/>
      </w:r>
      <w:r w:rsidRPr="00356D65">
        <w:rPr>
          <w:rFonts w:ascii="Arial" w:hAnsi="Arial" w:cs="Arial"/>
          <w:sz w:val="24"/>
          <w:szCs w:val="24"/>
        </w:rPr>
        <w:br/>
      </w:r>
      <w:r w:rsidRPr="00356D65">
        <w:rPr>
          <w:rFonts w:ascii="Arial" w:hAnsi="Arial" w:cs="Arial"/>
          <w:sz w:val="24"/>
          <w:szCs w:val="24"/>
        </w:rPr>
        <w:br/>
      </w:r>
    </w:p>
    <w:sectPr w:rsidR="006317DE" w:rsidRPr="00356D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D13"/>
    <w:rsid w:val="00030DBF"/>
    <w:rsid w:val="00356D65"/>
    <w:rsid w:val="004D7D42"/>
    <w:rsid w:val="006317DE"/>
    <w:rsid w:val="00665ED8"/>
    <w:rsid w:val="00711D13"/>
    <w:rsid w:val="00D846FB"/>
    <w:rsid w:val="00E63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1D13"/>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1D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2750</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Sara Kelly Johns</cp:lastModifiedBy>
  <cp:revision>2</cp:revision>
  <dcterms:created xsi:type="dcterms:W3CDTF">2014-07-06T03:24:00Z</dcterms:created>
  <dcterms:modified xsi:type="dcterms:W3CDTF">2014-07-06T03:24:00Z</dcterms:modified>
</cp:coreProperties>
</file>